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FB" w:rsidRPr="008951FB" w:rsidRDefault="008951FB" w:rsidP="008951FB">
      <w:pPr>
        <w:shd w:val="clear" w:color="auto" w:fill="FFFFFF"/>
        <w:spacing w:before="300" w:after="375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57"/>
          <w:lang w:eastAsia="ru-RU"/>
        </w:rPr>
      </w:pPr>
      <w:bookmarkStart w:id="0" w:name="_GoBack"/>
      <w:r w:rsidRPr="008951F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57"/>
          <w:lang w:eastAsia="ru-RU"/>
        </w:rPr>
        <w:t>Обязан ли я нести дальнейшие расходы в связи с обучением своего ребенка</w:t>
      </w:r>
    </w:p>
    <w:bookmarkEnd w:id="0"/>
    <w:p w:rsidR="008951FB" w:rsidRP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8951FB">
        <w:rPr>
          <w:rFonts w:ascii="Times New Roman" w:hAnsi="Times New Roman" w:cs="Times New Roman"/>
          <w:sz w:val="28"/>
        </w:rPr>
        <w:t>Алиментные обязательства, выполненные в полном объеме, прекращаются с достижением ребенком 18-летнего возраста.</w:t>
      </w:r>
    </w:p>
    <w:p w:rsidR="008951FB" w:rsidRP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8951FB">
        <w:rPr>
          <w:rFonts w:ascii="Times New Roman" w:hAnsi="Times New Roman" w:cs="Times New Roman"/>
          <w:sz w:val="28"/>
        </w:rPr>
        <w:t>Требование о взыскании средств на содержание несовершеннолетнего ребенка может быть предъявлено в суд до достижения ребенком возраста восемнадцати лет либо до приобретения им полной дееспособности в результате эмансипации или вступления в брак, о чем прямо указал Пленум Верховного суда Российской Федерации в своем Постановлении № 56 от 26.12.2017</w:t>
      </w:r>
    </w:p>
    <w:p w:rsidR="008951FB" w:rsidRP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8951FB">
        <w:rPr>
          <w:rFonts w:ascii="Times New Roman" w:hAnsi="Times New Roman" w:cs="Times New Roman"/>
          <w:sz w:val="28"/>
        </w:rPr>
        <w:t>Если на момент подачи в суд заявления ребенок достиг возраста восемнадцати лет либо приобрел полную дееспособность до достижения указанного возраста в результате эмансипации или вступления в брак, то суд может отказать в приеме заявления или прекратить уже возбужденное исковое производство.</w:t>
      </w:r>
    </w:p>
    <w:p w:rsidR="008951FB" w:rsidRP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8951FB">
        <w:rPr>
          <w:rFonts w:ascii="Times New Roman" w:hAnsi="Times New Roman" w:cs="Times New Roman"/>
          <w:sz w:val="28"/>
        </w:rPr>
        <w:t>В силу действующего семейного законодательства при отсутствии соглашения и при наличии исключительных обстоятельств (тяжелой болезни, увечья несовершеннолетних детей или нетрудоспособных совершеннолетних нуждающихся детей, необходимости оплаты постороннего ухода за ними и других обстоятельств) каждый из родителей может быть привлечен судом к участию в несении дополнительных расходов, вызванных этими обстоятельствами.</w:t>
      </w:r>
    </w:p>
    <w:p w:rsidR="008951FB" w:rsidRP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8951FB">
        <w:rPr>
          <w:rFonts w:ascii="Times New Roman" w:hAnsi="Times New Roman" w:cs="Times New Roman"/>
          <w:sz w:val="28"/>
        </w:rPr>
        <w:t>Согласно пункту 38 вышеуказанного Постановления Пленума Верховного суда иски о взыскании алиментов на нетрудоспособных нуждающихся в помощи совершеннолетних детей могут быть предъявлены самими совершеннолетними, а если они в установленном законом порядке признаны недееспособными, — лицами, назначенными их опекунами.</w:t>
      </w:r>
    </w:p>
    <w:p w:rsid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8951FB">
        <w:rPr>
          <w:rFonts w:ascii="Times New Roman" w:hAnsi="Times New Roman" w:cs="Times New Roman"/>
          <w:sz w:val="28"/>
        </w:rPr>
        <w:t>Следует иметь в виду, что трудоспособные дети старше восемнадцати лет, обучающиеся по очной форме по основным образовательным программам в организациях, осуществляющих образовательную деятельность, не относятся к лицам, имеющим право на алименты на основании указанной нормы, что нашло свое отражение в Определении Верховного суда Российской Федерации № 18-КГ19-87 от 17.09.2019.</w:t>
      </w:r>
    </w:p>
    <w:p w:rsid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</w:p>
    <w:p w:rsidR="008951FB" w:rsidRPr="00EC63EC" w:rsidRDefault="008951FB" w:rsidP="008951F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8951FB" w:rsidRPr="008951FB" w:rsidRDefault="008951FB" w:rsidP="008951FB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</w:p>
    <w:p w:rsidR="005B010B" w:rsidRDefault="005B010B"/>
    <w:sectPr w:rsidR="005B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EC2"/>
    <w:rsid w:val="003E6EC2"/>
    <w:rsid w:val="005B010B"/>
    <w:rsid w:val="00645D30"/>
    <w:rsid w:val="0089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51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1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9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51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951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1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95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951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penzin_95@bk.ru</dc:creator>
  <cp:lastModifiedBy>Komarovka</cp:lastModifiedBy>
  <cp:revision>2</cp:revision>
  <dcterms:created xsi:type="dcterms:W3CDTF">2021-01-20T12:43:00Z</dcterms:created>
  <dcterms:modified xsi:type="dcterms:W3CDTF">2021-01-20T12:43:00Z</dcterms:modified>
</cp:coreProperties>
</file>