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31E" w:rsidRPr="00B6031E" w:rsidRDefault="00B6031E" w:rsidP="00B6031E">
      <w:pPr>
        <w:pBdr>
          <w:bottom w:val="single" w:sz="12" w:space="0" w:color="326E8E"/>
        </w:pBdr>
        <w:spacing w:after="0" w:line="36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454545"/>
          <w:sz w:val="28"/>
          <w:szCs w:val="36"/>
          <w:lang w:eastAsia="ru-RU"/>
        </w:rPr>
      </w:pPr>
      <w:bookmarkStart w:id="0" w:name="_GoBack"/>
      <w:r w:rsidRPr="00B6031E">
        <w:rPr>
          <w:rFonts w:ascii="Times New Roman" w:eastAsia="Times New Roman" w:hAnsi="Times New Roman" w:cs="Times New Roman"/>
          <w:b/>
          <w:bCs/>
          <w:color w:val="454545"/>
          <w:sz w:val="28"/>
          <w:szCs w:val="36"/>
          <w:lang w:eastAsia="ru-RU"/>
        </w:rPr>
        <w:t>Антикоррупционные обязанности и запреты в связи с оборотом цифровых финансовых активов и цифровой валюты</w:t>
      </w:r>
    </w:p>
    <w:bookmarkEnd w:id="0"/>
    <w:p w:rsidR="00FA17F3" w:rsidRDefault="00FA17F3" w:rsidP="00B6031E">
      <w:pPr>
        <w:jc w:val="center"/>
        <w:rPr>
          <w:rFonts w:ascii="Times New Roman" w:hAnsi="Times New Roman" w:cs="Times New Roman"/>
        </w:rPr>
      </w:pPr>
    </w:p>
    <w:p w:rsidR="00B6031E" w:rsidRDefault="00B6031E" w:rsidP="00B6031E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B6031E">
        <w:rPr>
          <w:rFonts w:ascii="Times New Roman" w:hAnsi="Times New Roman" w:cs="Times New Roman"/>
          <w:sz w:val="28"/>
        </w:rPr>
        <w:t xml:space="preserve">Федеральным законом от 31.07.2020 № 259-ФЗ «О цифровых финансовых активах, цифровой валюте и о внесении изменений в отдельные законодательные акты Российской Федерации» (далее – Федеральный закон № 259-ФЗ) определены правила выпуска цифровых финансовых активов, оборота </w:t>
      </w:r>
      <w:r w:rsidR="00FF0AE2">
        <w:rPr>
          <w:rFonts w:ascii="Times New Roman" w:hAnsi="Times New Roman" w:cs="Times New Roman"/>
          <w:sz w:val="28"/>
        </w:rPr>
        <w:t>цифровой валюты, которые вступили</w:t>
      </w:r>
      <w:r w:rsidRPr="00B6031E">
        <w:rPr>
          <w:rFonts w:ascii="Times New Roman" w:hAnsi="Times New Roman" w:cs="Times New Roman"/>
          <w:sz w:val="28"/>
        </w:rPr>
        <w:t xml:space="preserve"> в действие с 01.01.2021.</w:t>
      </w:r>
      <w:r w:rsidRPr="00B6031E">
        <w:rPr>
          <w:rFonts w:ascii="Times New Roman" w:hAnsi="Times New Roman" w:cs="Times New Roman"/>
          <w:sz w:val="28"/>
        </w:rPr>
        <w:br/>
        <w:t>Законодателем вводятся понятия цифровые финансовые активы и цифровая валюта. </w:t>
      </w:r>
    </w:p>
    <w:p w:rsidR="00B6031E" w:rsidRDefault="00B6031E" w:rsidP="00B6031E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B6031E">
        <w:rPr>
          <w:rFonts w:ascii="Times New Roman" w:hAnsi="Times New Roman" w:cs="Times New Roman"/>
          <w:sz w:val="28"/>
        </w:rPr>
        <w:t xml:space="preserve">Цифровая валюта — это совокупность электронных данных (цифрового кода или обозначения) в системе, которые могут быть приняты как инвестиции или средство платежа, не являющегося денежной единицей. Понятие цифровой валюты позволяет применять его не только к </w:t>
      </w:r>
      <w:proofErr w:type="spellStart"/>
      <w:r w:rsidRPr="00B6031E">
        <w:rPr>
          <w:rFonts w:ascii="Times New Roman" w:hAnsi="Times New Roman" w:cs="Times New Roman"/>
          <w:sz w:val="28"/>
        </w:rPr>
        <w:t>криптоактивам</w:t>
      </w:r>
      <w:proofErr w:type="spellEnd"/>
      <w:r w:rsidRPr="00B6031E">
        <w:rPr>
          <w:rFonts w:ascii="Times New Roman" w:hAnsi="Times New Roman" w:cs="Times New Roman"/>
          <w:sz w:val="28"/>
        </w:rPr>
        <w:t xml:space="preserve">, выпущенным в российских информационных системах под надзором Центрального банка Российской Федерации, но и, например, к </w:t>
      </w:r>
      <w:proofErr w:type="spellStart"/>
      <w:r w:rsidRPr="00B6031E">
        <w:rPr>
          <w:rFonts w:ascii="Times New Roman" w:hAnsi="Times New Roman" w:cs="Times New Roman"/>
          <w:sz w:val="28"/>
        </w:rPr>
        <w:t>биткоину</w:t>
      </w:r>
      <w:proofErr w:type="spellEnd"/>
      <w:r w:rsidRPr="00B6031E">
        <w:rPr>
          <w:rFonts w:ascii="Times New Roman" w:hAnsi="Times New Roman" w:cs="Times New Roman"/>
          <w:sz w:val="28"/>
        </w:rPr>
        <w:t>.</w:t>
      </w:r>
      <w:r w:rsidRPr="00B6031E">
        <w:rPr>
          <w:rFonts w:ascii="Times New Roman" w:hAnsi="Times New Roman" w:cs="Times New Roman"/>
          <w:sz w:val="28"/>
        </w:rPr>
        <w:br/>
        <w:t>Отличие цифровых финансовых активов от цифровых валют заключается в том, что в отношении первого всегда существует обязанное лицо, в отношении цифровой валюты обязанного лица нет. Цифровые финансовые активы, как разновидность цифрового права, является объектом гражданских прав и в этой связи выступает законным объектом гражданско-правовых сделок. </w:t>
      </w:r>
      <w:r w:rsidRPr="00B6031E">
        <w:rPr>
          <w:rFonts w:ascii="Times New Roman" w:hAnsi="Times New Roman" w:cs="Times New Roman"/>
          <w:sz w:val="28"/>
        </w:rPr>
        <w:br/>
        <w:t>Одновременно Федеральным законом № 259-ФЗ внесены дополнения в три основных закона в сфере противодействия коррупции.</w:t>
      </w:r>
    </w:p>
    <w:p w:rsidR="00B6031E" w:rsidRDefault="00B6031E" w:rsidP="00B6031E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B6031E">
        <w:rPr>
          <w:rFonts w:ascii="Times New Roman" w:hAnsi="Times New Roman" w:cs="Times New Roman"/>
          <w:sz w:val="28"/>
        </w:rPr>
        <w:t xml:space="preserve">Так, статья 8 Федерального закона от 25.12.2008 № 273-ФЗ «О противодействии коррупции» дополнена частью 10, согласно которой цифровая валюта признается имуществом, </w:t>
      </w:r>
      <w:proofErr w:type="gramStart"/>
      <w:r w:rsidRPr="00B6031E">
        <w:rPr>
          <w:rFonts w:ascii="Times New Roman" w:hAnsi="Times New Roman" w:cs="Times New Roman"/>
          <w:sz w:val="28"/>
        </w:rPr>
        <w:t>следовательно</w:t>
      </w:r>
      <w:proofErr w:type="gramEnd"/>
      <w:r w:rsidRPr="00B6031E">
        <w:rPr>
          <w:rFonts w:ascii="Times New Roman" w:hAnsi="Times New Roman" w:cs="Times New Roman"/>
          <w:sz w:val="28"/>
        </w:rPr>
        <w:t xml:space="preserve"> сведения о ней подлежат отражению в справке о доходах, об имуществе и обязательствах имущественного характера, представляемой определенной категорией чиновников, служащих и руководителей организаций. </w:t>
      </w:r>
      <w:r w:rsidRPr="00B6031E">
        <w:rPr>
          <w:rFonts w:ascii="Times New Roman" w:hAnsi="Times New Roman" w:cs="Times New Roman"/>
          <w:sz w:val="28"/>
        </w:rPr>
        <w:br/>
        <w:t>Напомним, что в предыдущих декларационных компаниях сведения о виртуальной валюте не отражались в справке о доходах, поскольку не были предусмотрены ее формой, о чем разъяснялось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2018-2020 годах (пункты 58, 59), разработанных Министерством труда и социальной защиты Российской Федерации.</w:t>
      </w:r>
    </w:p>
    <w:p w:rsidR="00B6031E" w:rsidRDefault="00B6031E" w:rsidP="00B6031E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B6031E">
        <w:rPr>
          <w:rFonts w:ascii="Times New Roman" w:hAnsi="Times New Roman" w:cs="Times New Roman"/>
          <w:sz w:val="28"/>
        </w:rPr>
        <w:t xml:space="preserve">Кроме того, Федеральным законом № 259-ФЗ внесены дополнения в часть 1 статьи 3 Федерального закона от 03.12.2012 № 230-ФЗ «О контроле за соответствием расходов лиц, замещающих государственные должности, и иных лиц их доходам», согласно которым к сделкам с имуществом, по которым следует подтверждать законность расходов, отнесена сделка по </w:t>
      </w:r>
      <w:r w:rsidRPr="00B6031E">
        <w:rPr>
          <w:rFonts w:ascii="Times New Roman" w:hAnsi="Times New Roman" w:cs="Times New Roman"/>
          <w:sz w:val="28"/>
        </w:rPr>
        <w:lastRenderedPageBreak/>
        <w:t>приобретению цифровых финансовых активов, цифровой валюты, если сумма по такой сделке превышает общий доход отчитывающегося лица и его супруги (супруга) за три последних года, предшествующих отчетному периоду.</w:t>
      </w:r>
      <w:r w:rsidRPr="00B6031E">
        <w:rPr>
          <w:rFonts w:ascii="Times New Roman" w:hAnsi="Times New Roman" w:cs="Times New Roman"/>
          <w:sz w:val="28"/>
        </w:rPr>
        <w:br/>
        <w:t>Дополнения, внесенные в часть 2 статьи 1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возлагают обязанность на отдельных лиц в течение трех месяцев с 01.01.2021 прекратить доверительное управление имуществом, которое предусматривает инвестирование в цифровую валюту и цифровые финансовые активы, выпущенные в информационных системах, организованных в соответствии с иностранным правом.</w:t>
      </w:r>
    </w:p>
    <w:p w:rsidR="00B6031E" w:rsidRDefault="00B6031E" w:rsidP="00B6031E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B6031E" w:rsidRPr="004E162B" w:rsidRDefault="00B6031E" w:rsidP="00B6031E">
      <w:pPr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E162B">
        <w:rPr>
          <w:rFonts w:ascii="Times New Roman" w:hAnsi="Times New Roman" w:cs="Times New Roman"/>
          <w:b/>
          <w:sz w:val="24"/>
          <w:szCs w:val="28"/>
        </w:rPr>
        <w:t xml:space="preserve">Разъяснения действующего законодательства подготовлены прокуратурой Кузнецкого района. </w:t>
      </w:r>
    </w:p>
    <w:p w:rsidR="00B6031E" w:rsidRPr="00B6031E" w:rsidRDefault="00B6031E" w:rsidP="00B6031E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sectPr w:rsidR="00B6031E" w:rsidRPr="00B60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24"/>
    <w:rsid w:val="00B6031E"/>
    <w:rsid w:val="00E56724"/>
    <w:rsid w:val="00F72B14"/>
    <w:rsid w:val="00FA17F3"/>
    <w:rsid w:val="00F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603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03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B603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603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03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B6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penzin_95@bk.ru</dc:creator>
  <cp:lastModifiedBy>Komarovka</cp:lastModifiedBy>
  <cp:revision>2</cp:revision>
  <dcterms:created xsi:type="dcterms:W3CDTF">2021-01-15T05:12:00Z</dcterms:created>
  <dcterms:modified xsi:type="dcterms:W3CDTF">2021-01-15T05:12:00Z</dcterms:modified>
</cp:coreProperties>
</file>